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95663E">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w:t>
      </w:r>
      <w:r w:rsidR="00424B3A">
        <w:rPr>
          <w:rFonts w:ascii="Palatino Linotype" w:hAnsi="Palatino Linotype" w:cs="Arial"/>
          <w:b/>
          <w:bCs/>
        </w:rPr>
        <w:t>4805</w:t>
      </w:r>
      <w:r w:rsidR="00BF70B2" w:rsidRPr="00535456">
        <w:rPr>
          <w:rFonts w:ascii="Palatino Linotype" w:hAnsi="Palatino Linotype" w:cs="Arial"/>
          <w:b/>
          <w:bCs/>
        </w:rPr>
        <w:t>/INFOEM/IP/RR/201</w:t>
      </w:r>
      <w:r w:rsidR="00343CBE">
        <w:rPr>
          <w:rFonts w:ascii="Palatino Linotype" w:hAnsi="Palatino Linotype" w:cs="Arial"/>
          <w:b/>
          <w:bCs/>
        </w:rPr>
        <w:t>8</w:t>
      </w:r>
      <w:r w:rsidR="00BF70B2" w:rsidRPr="00535456">
        <w:rPr>
          <w:rFonts w:ascii="Palatino Linotype" w:hAnsi="Palatino Linotype" w:cs="Arial"/>
          <w:b/>
          <w:bCs/>
        </w:rPr>
        <w:t>.</w:t>
      </w:r>
    </w:p>
    <w:p w:rsidR="00F579EE" w:rsidRPr="00535456" w:rsidRDefault="00A517EA" w:rsidP="0095663E">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B54CD0">
        <w:rPr>
          <w:rFonts w:ascii="Palatino Linotype" w:hAnsi="Palatino Linotype" w:cs="Arial"/>
          <w:b/>
          <w:bCs/>
        </w:rPr>
        <w:t>04</w:t>
      </w:r>
      <w:r w:rsidR="00424B3A">
        <w:rPr>
          <w:rFonts w:ascii="Palatino Linotype" w:hAnsi="Palatino Linotype" w:cs="Arial"/>
          <w:b/>
          <w:bCs/>
        </w:rPr>
        <w:t>805</w:t>
      </w:r>
      <w:r w:rsidR="00343CBE">
        <w:rPr>
          <w:rFonts w:ascii="Palatino Linotype" w:hAnsi="Palatino Linotype" w:cs="Arial"/>
          <w:b/>
          <w:bCs/>
        </w:rPr>
        <w:t>/</w:t>
      </w:r>
      <w:r w:rsidR="00670931" w:rsidRPr="00535456">
        <w:rPr>
          <w:rFonts w:ascii="Palatino Linotype" w:hAnsi="Palatino Linotype" w:cs="Arial"/>
          <w:b/>
          <w:bCs/>
        </w:rPr>
        <w:t>INFOEM/IP/RR/201</w:t>
      </w:r>
      <w:r w:rsidR="00343CBE">
        <w:rPr>
          <w:rFonts w:ascii="Palatino Linotype" w:hAnsi="Palatino Linotype" w:cs="Arial"/>
          <w:b/>
          <w:bCs/>
        </w:rPr>
        <w:t>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A87CBF">
        <w:rPr>
          <w:rFonts w:ascii="Palatino Linotype" w:hAnsi="Palatino Linotype" w:cs="Arial"/>
        </w:rPr>
        <w:t>la Comisionada Presidenta</w:t>
      </w:r>
      <w:r w:rsidRPr="00535456">
        <w:rPr>
          <w:rFonts w:ascii="Palatino Linotype" w:hAnsi="Palatino Linotype" w:cs="Arial"/>
        </w:rPr>
        <w:t xml:space="preserve"> </w:t>
      </w:r>
      <w:r w:rsidR="00A87CBF">
        <w:rPr>
          <w:rFonts w:ascii="Palatino Linotype" w:hAnsi="Palatino Linotype" w:cs="Arial"/>
          <w:b/>
        </w:rPr>
        <w:t xml:space="preserve">ZULEMA MARTÍNEZ SÁNCHEZ </w:t>
      </w:r>
      <w:r w:rsidR="003C5476" w:rsidRPr="00535456">
        <w:rPr>
          <w:rFonts w:ascii="Palatino Linotype" w:hAnsi="Palatino Linotype" w:cs="Arial"/>
        </w:rPr>
        <w:t>que es del tenor siguiente.</w:t>
      </w:r>
    </w:p>
    <w:p w:rsidR="003B0314" w:rsidRDefault="00A517EA" w:rsidP="0095663E">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Tal y como quedó precisado en los resultandos de la resolución materia de análisis, la particular requirió del </w:t>
      </w:r>
      <w:r w:rsidR="00424B3A" w:rsidRPr="00B94054">
        <w:rPr>
          <w:rFonts w:ascii="Palatino Linotype" w:hAnsi="Palatino Linotype" w:cs="Arial"/>
          <w:b/>
        </w:rPr>
        <w:t>Ayuntamiento de Villa de Allende</w:t>
      </w:r>
      <w:r w:rsidRPr="0095663E">
        <w:rPr>
          <w:rFonts w:ascii="Palatino Linotype" w:hAnsi="Palatino Linotype" w:cs="Arial"/>
        </w:rPr>
        <w:t xml:space="preserve">, en lo sucesivo </w:t>
      </w:r>
      <w:r w:rsidRPr="0095663E">
        <w:rPr>
          <w:rFonts w:ascii="Palatino Linotype" w:hAnsi="Palatino Linotype" w:cs="Arial"/>
          <w:b/>
        </w:rPr>
        <w:t>EL SUJETO OBLIGADO,</w:t>
      </w:r>
      <w:r w:rsidRPr="0095663E">
        <w:rPr>
          <w:rFonts w:ascii="Palatino Linotype" w:hAnsi="Palatino Linotype" w:cs="Arial"/>
        </w:rPr>
        <w:t xml:space="preserve"> la siguiente información:</w:t>
      </w:r>
      <w:r w:rsidR="00A87CBF">
        <w:rPr>
          <w:rFonts w:ascii="Palatino Linotype" w:hAnsi="Palatino Linotype" w:cs="Arial"/>
        </w:rPr>
        <w:tab/>
      </w:r>
    </w:p>
    <w:p w:rsidR="006C5375" w:rsidRPr="006C5375" w:rsidRDefault="0095663E"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sz w:val="22"/>
          <w:szCs w:val="22"/>
        </w:rPr>
        <w:lastRenderedPageBreak/>
        <w:t>“</w:t>
      </w:r>
      <w:r w:rsidR="006C5375" w:rsidRPr="006C5375">
        <w:rPr>
          <w:rFonts w:ascii="Palatino Linotype" w:hAnsi="Palatino Linotype" w:cs="Arial"/>
          <w:b/>
          <w:bCs/>
          <w:i/>
          <w:color w:val="000000"/>
          <w:sz w:val="22"/>
          <w:szCs w:val="22"/>
        </w:rPr>
        <w:t xml:space="preserve">I.- PRESUPUESTO DEL SISTEMA DE ALUMBRADO PÚBLICO MUNICIPAL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 El </w:t>
      </w:r>
      <w:r w:rsidRPr="006C5375">
        <w:rPr>
          <w:rFonts w:ascii="Palatino Linotype" w:hAnsi="Palatino Linotype" w:cs="Arial"/>
          <w:i/>
          <w:iCs/>
          <w:color w:val="000000"/>
          <w:sz w:val="22"/>
          <w:szCs w:val="22"/>
        </w:rPr>
        <w:t xml:space="preserve">importe por concepto </w:t>
      </w:r>
      <w:r w:rsidRPr="006C5375">
        <w:rPr>
          <w:rFonts w:ascii="Palatino Linotype" w:hAnsi="Palatino Linotype" w:cs="Arial"/>
          <w:i/>
          <w:color w:val="000000"/>
          <w:sz w:val="22"/>
          <w:szCs w:val="22"/>
        </w:rPr>
        <w:t xml:space="preserve">de alumbrado público facturado por CFE en el municipio, desglosado ya sea por mes o bimestre, de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II.- INFRAESTRUCTURA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6. </w:t>
      </w:r>
      <w:r w:rsidRPr="006C5375">
        <w:rPr>
          <w:rFonts w:ascii="Palatino Linotype" w:hAnsi="Palatino Linotype" w:cs="Arial"/>
          <w:i/>
          <w:iCs/>
          <w:color w:val="000000"/>
          <w:sz w:val="22"/>
          <w:szCs w:val="22"/>
        </w:rPr>
        <w:t xml:space="preserve">Se solicita el censo </w:t>
      </w:r>
      <w:r w:rsidRPr="006C5375">
        <w:rPr>
          <w:rFonts w:ascii="Palatino Linotype" w:hAnsi="Palatino Linotype" w:cs="Arial"/>
          <w:i/>
          <w:color w:val="000000"/>
          <w:sz w:val="22"/>
          <w:szCs w:val="22"/>
        </w:rPr>
        <w:t xml:space="preserve">de alumbrado público de los ejercicios 2016, 2017, 2018 o en su caso, el censo más reciente del municipio, en el que se desglose la siguiente información: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Me indique la cantidad de luminarias y balastros, el tipo de equipos, la capacidad (</w:t>
      </w:r>
      <w:r w:rsidRPr="006C5375">
        <w:rPr>
          <w:rFonts w:ascii="Palatino Linotype" w:hAnsi="Palatino Linotype" w:cs="Arial"/>
          <w:b/>
          <w:bCs/>
          <w:i/>
          <w:color w:val="000000"/>
          <w:sz w:val="22"/>
          <w:szCs w:val="22"/>
        </w:rPr>
        <w:t>potencia</w:t>
      </w:r>
      <w:r w:rsidRPr="006C5375">
        <w:rPr>
          <w:rFonts w:ascii="Palatino Linotype" w:hAnsi="Palatino Linotype" w:cs="Arial"/>
          <w:i/>
          <w:color w:val="000000"/>
          <w:sz w:val="22"/>
          <w:szCs w:val="22"/>
        </w:rPr>
        <w:t>), la ubicación (</w:t>
      </w:r>
      <w:r w:rsidRPr="006C5375">
        <w:rPr>
          <w:rFonts w:ascii="Palatino Linotype" w:hAnsi="Palatino Linotype" w:cs="Arial"/>
          <w:b/>
          <w:bCs/>
          <w:i/>
          <w:color w:val="000000"/>
          <w:sz w:val="22"/>
          <w:szCs w:val="22"/>
        </w:rPr>
        <w:t>calle y/o colonia y/o delegación</w:t>
      </w:r>
      <w:r w:rsidRPr="006C5375">
        <w:rPr>
          <w:rFonts w:ascii="Palatino Linotype" w:hAnsi="Palatino Linotype" w:cs="Arial"/>
          <w:i/>
          <w:color w:val="000000"/>
          <w:sz w:val="22"/>
          <w:szCs w:val="22"/>
        </w:rPr>
        <w:t>), y el tipo de poste en el que están montadas las luminarias (</w:t>
      </w:r>
      <w:r w:rsidRPr="006C5375">
        <w:rPr>
          <w:rFonts w:ascii="Palatino Linotype" w:hAnsi="Palatino Linotype" w:cs="Arial"/>
          <w:b/>
          <w:bCs/>
          <w:i/>
          <w:color w:val="000000"/>
          <w:sz w:val="22"/>
          <w:szCs w:val="22"/>
        </w:rPr>
        <w:t>lámina, concreto, madera etcétera</w:t>
      </w:r>
      <w:r w:rsidRPr="006C5375">
        <w:rPr>
          <w:rFonts w:ascii="Palatino Linotype" w:hAnsi="Palatino Linotype" w:cs="Arial"/>
          <w:i/>
          <w:color w:val="000000"/>
          <w:sz w:val="22"/>
          <w:szCs w:val="22"/>
        </w:rPr>
        <w:t>).</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lastRenderedPageBreak/>
        <w:t xml:space="preserve">El </w:t>
      </w:r>
      <w:r w:rsidRPr="006C5375">
        <w:rPr>
          <w:rFonts w:ascii="Palatino Linotype" w:hAnsi="Palatino Linotype" w:cs="Arial"/>
          <w:b/>
          <w:bCs/>
          <w:i/>
          <w:color w:val="000000"/>
          <w:sz w:val="22"/>
          <w:szCs w:val="22"/>
        </w:rPr>
        <w:t xml:space="preserve">Registro Permanente de Usuario </w:t>
      </w:r>
      <w:r w:rsidRPr="006C5375">
        <w:rPr>
          <w:rFonts w:ascii="Palatino Linotype" w:hAnsi="Palatino Linotype" w:cs="Arial"/>
          <w:i/>
          <w:color w:val="000000"/>
          <w:sz w:val="22"/>
          <w:szCs w:val="22"/>
        </w:rPr>
        <w:t xml:space="preserve">(RPU o </w:t>
      </w:r>
      <w:proofErr w:type="spellStart"/>
      <w:r w:rsidRPr="006C5375">
        <w:rPr>
          <w:rFonts w:ascii="Palatino Linotype" w:hAnsi="Palatino Linotype" w:cs="Arial"/>
          <w:i/>
          <w:color w:val="000000"/>
          <w:sz w:val="22"/>
          <w:szCs w:val="22"/>
        </w:rPr>
        <w:t>RPUs</w:t>
      </w:r>
      <w:proofErr w:type="spellEnd"/>
      <w:r w:rsidRPr="006C5375">
        <w:rPr>
          <w:rFonts w:ascii="Palatino Linotype" w:hAnsi="Palatino Linotype" w:cs="Arial"/>
          <w:i/>
          <w:color w:val="000000"/>
          <w:sz w:val="22"/>
          <w:szCs w:val="22"/>
        </w:rPr>
        <w:t xml:space="preserve">) asignado (s) al servicio de alumbrado público municipal </w:t>
      </w:r>
      <w:r w:rsidRPr="006C5375">
        <w:rPr>
          <w:rFonts w:ascii="Palatino Linotype" w:hAnsi="Palatino Linotype" w:cs="Arial"/>
          <w:b/>
          <w:bCs/>
          <w:i/>
          <w:color w:val="000000"/>
          <w:sz w:val="22"/>
          <w:szCs w:val="22"/>
        </w:rPr>
        <w:t>tanto del servicio estimado como del servicio medido</w:t>
      </w:r>
      <w:r w:rsidRPr="006C5375">
        <w:rPr>
          <w:rFonts w:ascii="Palatino Linotype" w:hAnsi="Palatino Linotype" w:cs="Arial"/>
          <w:i/>
          <w:color w:val="000000"/>
          <w:sz w:val="22"/>
          <w:szCs w:val="22"/>
        </w:rPr>
        <w:t xml:space="preserve">. </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La cantidad desglosada de luminarias y balastros instalados, el tipo de equipos y su capacidad (potencia) </w:t>
      </w:r>
      <w:r w:rsidRPr="006C5375">
        <w:rPr>
          <w:rFonts w:ascii="Palatino Linotype" w:hAnsi="Palatino Linotype" w:cs="Arial"/>
          <w:b/>
          <w:bCs/>
          <w:i/>
          <w:color w:val="000000"/>
          <w:sz w:val="22"/>
          <w:szCs w:val="22"/>
        </w:rPr>
        <w:t xml:space="preserve">instalados en las avenidas principales del municipio. </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La cantidad de luminarias y balastros instalados, el tipo de equipos y su capacidad (potencia) instalados que </w:t>
      </w:r>
      <w:r w:rsidRPr="006C5375">
        <w:rPr>
          <w:rFonts w:ascii="Palatino Linotype" w:hAnsi="Palatino Linotype" w:cs="Arial"/>
          <w:b/>
          <w:bCs/>
          <w:i/>
          <w:color w:val="000000"/>
          <w:sz w:val="22"/>
          <w:szCs w:val="22"/>
        </w:rPr>
        <w:t>poseen equipo de medición</w:t>
      </w: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7. Del </w:t>
      </w:r>
      <w:r w:rsidRPr="006C5375">
        <w:rPr>
          <w:rFonts w:ascii="Palatino Linotype" w:hAnsi="Palatino Linotype" w:cs="Arial"/>
          <w:i/>
          <w:iCs/>
          <w:color w:val="000000"/>
          <w:sz w:val="22"/>
          <w:szCs w:val="22"/>
        </w:rPr>
        <w:t xml:space="preserve">censo anterior al censo más reciente </w:t>
      </w:r>
      <w:r w:rsidRPr="006C5375">
        <w:rPr>
          <w:rFonts w:ascii="Palatino Linotype" w:hAnsi="Palatino Linotype" w:cs="Arial"/>
          <w:i/>
          <w:color w:val="000000"/>
          <w:sz w:val="22"/>
          <w:szCs w:val="22"/>
        </w:rPr>
        <w:t xml:space="preserve">de luminarias y balastros del sistema de alumbrado público municipal que exista en el municipio, que contenga la siguiente información: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hanging="283"/>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w:t>
      </w:r>
      <w:r w:rsidRPr="006C5375">
        <w:rPr>
          <w:rFonts w:ascii="Palatino Linotype" w:hAnsi="Palatino Linotype" w:cs="Arial"/>
          <w:i/>
          <w:color w:val="000000"/>
          <w:sz w:val="22"/>
          <w:szCs w:val="22"/>
        </w:rPr>
        <w:tab/>
        <w:t xml:space="preserve">La cantidad de luminarias y balastros, el tipo de equipos, la capacidad (potencia), la ubicación (calle y/o colonia y/o delegación) y el tipo de poste en el que están montadas las luminarias (lámina, concreto, madera, etcétera). </w:t>
      </w:r>
    </w:p>
    <w:p w:rsidR="006C5375" w:rsidRPr="006C5375" w:rsidRDefault="006C5375" w:rsidP="006C5375">
      <w:pPr>
        <w:autoSpaceDE w:val="0"/>
        <w:autoSpaceDN w:val="0"/>
        <w:adjustRightInd w:val="0"/>
        <w:ind w:left="709" w:right="757" w:hanging="283"/>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w:t>
      </w:r>
      <w:r w:rsidRPr="006C5375">
        <w:rPr>
          <w:rFonts w:ascii="Palatino Linotype" w:hAnsi="Palatino Linotype" w:cs="Arial"/>
          <w:i/>
          <w:color w:val="000000"/>
          <w:sz w:val="22"/>
          <w:szCs w:val="22"/>
        </w:rPr>
        <w:tab/>
        <w:t xml:space="preserve">El </w:t>
      </w:r>
      <w:r w:rsidRPr="006C5375">
        <w:rPr>
          <w:rFonts w:ascii="Palatino Linotype" w:hAnsi="Palatino Linotype" w:cs="Arial"/>
          <w:b/>
          <w:bCs/>
          <w:i/>
          <w:color w:val="000000"/>
          <w:sz w:val="22"/>
          <w:szCs w:val="22"/>
        </w:rPr>
        <w:t xml:space="preserve">Registro Permanente de Usuario </w:t>
      </w:r>
      <w:r w:rsidRPr="006C5375">
        <w:rPr>
          <w:rFonts w:ascii="Palatino Linotype" w:hAnsi="Palatino Linotype" w:cs="Arial"/>
          <w:i/>
          <w:color w:val="000000"/>
          <w:sz w:val="22"/>
          <w:szCs w:val="22"/>
        </w:rPr>
        <w:t xml:space="preserve">(RPU o </w:t>
      </w:r>
      <w:proofErr w:type="spellStart"/>
      <w:r w:rsidRPr="006C5375">
        <w:rPr>
          <w:rFonts w:ascii="Palatino Linotype" w:hAnsi="Palatino Linotype" w:cs="Arial"/>
          <w:i/>
          <w:color w:val="000000"/>
          <w:sz w:val="22"/>
          <w:szCs w:val="22"/>
        </w:rPr>
        <w:t>RPUs</w:t>
      </w:r>
      <w:proofErr w:type="spellEnd"/>
      <w:r w:rsidRPr="006C5375">
        <w:rPr>
          <w:rFonts w:ascii="Palatino Linotype" w:hAnsi="Palatino Linotype" w:cs="Arial"/>
          <w:i/>
          <w:color w:val="000000"/>
          <w:sz w:val="22"/>
          <w:szCs w:val="22"/>
        </w:rPr>
        <w:t xml:space="preserve">) asignado (s) al servicio de alumbrado público municipal tanto del servicio estimado como del servicio medido. </w:t>
      </w:r>
    </w:p>
    <w:p w:rsidR="006C5375" w:rsidRPr="006C5375" w:rsidRDefault="006C5375" w:rsidP="006C5375">
      <w:pPr>
        <w:autoSpaceDE w:val="0"/>
        <w:autoSpaceDN w:val="0"/>
        <w:adjustRightInd w:val="0"/>
        <w:ind w:left="709"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III.- COBERTURA (EXPANSIÓN)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8. En caso de que el municipio haya realizado un </w:t>
      </w:r>
      <w:r w:rsidRPr="006C5375">
        <w:rPr>
          <w:rFonts w:ascii="Palatino Linotype" w:hAnsi="Palatino Linotype" w:cs="Arial"/>
          <w:i/>
          <w:iCs/>
          <w:color w:val="000000"/>
          <w:sz w:val="22"/>
          <w:szCs w:val="22"/>
        </w:rPr>
        <w:t xml:space="preserve">proyecto de electrificación </w:t>
      </w:r>
      <w:r w:rsidRPr="006C5375">
        <w:rPr>
          <w:rFonts w:ascii="Palatino Linotype" w:hAnsi="Palatino Linotype" w:cs="Arial"/>
          <w:i/>
          <w:color w:val="000000"/>
          <w:sz w:val="22"/>
          <w:szCs w:val="22"/>
        </w:rPr>
        <w:t xml:space="preserve">para ampliar el sistema de alumbrado público y ofrecer este servicio a la o las comunidades durante los años 2013, 2014, 2015, 2016, 2017 y los meses que van de 2018, solicito la siguiente información desglosada: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Así como la fecha de modificación de su nuevo consumo en el sistema de facturación del alumbrado público ante CFE.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En donde se notificaron o publicaron los proyectos.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IV.- MODERNIZACIÓN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La georreferenciación de cada uno de los puntos de luz del nuevo alumbrado público,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La fecha de modificación de su nuevo consumo en el sistema de facturación del alumbrado público ante CFE.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j. El tipo de contrato celebrado para la adquisición de los nuevos equipos (licitación en su modalidad abierta o restringida, o adjudicación directa)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k. Número y nombre de las empresas concursantes o convocadas.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 Los criterios de selección utilizados por el comité de adquisiciones para elegir a la empresa contratada para realizar la modernización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m. El acta de cabildo en el cual se fundamenta, justifica, expone y autoriza el proyecto.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10. El número de solicitudes ciudadanas formales realizadas al municipio para ampliar el sistema de alumbrado público mediante proyectos de electrificación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11. El número de solicitudes ciudadanas que fueron atendidas y concluidas para ampliar el sistema de alumbrado público durante los años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V.- ADMINISTRACIÓN DEL SERVICIO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 Se solicita Copia del </w:t>
      </w:r>
      <w:r w:rsidRPr="006C5375">
        <w:rPr>
          <w:rFonts w:ascii="Palatino Linotype" w:hAnsi="Palatino Linotype" w:cs="Arial"/>
          <w:b/>
          <w:bCs/>
          <w:i/>
          <w:color w:val="000000"/>
          <w:sz w:val="22"/>
          <w:szCs w:val="22"/>
        </w:rPr>
        <w:t xml:space="preserve">contrato de prestación de servicios </w:t>
      </w:r>
      <w:r w:rsidRPr="006C5375">
        <w:rPr>
          <w:rFonts w:ascii="Palatino Linotype" w:hAnsi="Palatino Linotype" w:cs="Arial"/>
          <w:i/>
          <w:color w:val="000000"/>
          <w:sz w:val="22"/>
          <w:szCs w:val="22"/>
        </w:rPr>
        <w:t xml:space="preserve">por concepto de suministro de energía eléctrica por parte de la </w:t>
      </w:r>
      <w:r w:rsidRPr="006C5375">
        <w:rPr>
          <w:rFonts w:ascii="Palatino Linotype" w:hAnsi="Palatino Linotype" w:cs="Arial"/>
          <w:b/>
          <w:bCs/>
          <w:i/>
          <w:color w:val="000000"/>
          <w:sz w:val="22"/>
          <w:szCs w:val="22"/>
        </w:rPr>
        <w:t xml:space="preserve">CFE al municipio </w:t>
      </w:r>
      <w:r w:rsidRPr="006C5375">
        <w:rPr>
          <w:rFonts w:ascii="Palatino Linotype" w:hAnsi="Palatino Linotype" w:cs="Arial"/>
          <w:i/>
          <w:color w:val="000000"/>
          <w:sz w:val="22"/>
          <w:szCs w:val="22"/>
        </w:rPr>
        <w:t xml:space="preserve">(ayuntamiento).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Se solicita Copia del </w:t>
      </w:r>
      <w:r w:rsidRPr="006C5375">
        <w:rPr>
          <w:rFonts w:ascii="Palatino Linotype" w:hAnsi="Palatino Linotype" w:cs="Arial"/>
          <w:b/>
          <w:bCs/>
          <w:i/>
          <w:color w:val="000000"/>
          <w:sz w:val="22"/>
          <w:szCs w:val="22"/>
        </w:rPr>
        <w:t xml:space="preserve">convenio de “Peso por Peso” firmado entre la CFE y el municipio </w:t>
      </w:r>
      <w:r w:rsidRPr="006C5375">
        <w:rPr>
          <w:rFonts w:ascii="Palatino Linotype" w:hAnsi="Palatino Linotype" w:cs="Arial"/>
          <w:i/>
          <w:color w:val="000000"/>
          <w:sz w:val="22"/>
          <w:szCs w:val="22"/>
        </w:rPr>
        <w:t>(ayuntamiento).</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Se solicita Copia del </w:t>
      </w:r>
      <w:r w:rsidRPr="006C5375">
        <w:rPr>
          <w:rFonts w:ascii="Palatino Linotype" w:hAnsi="Palatino Linotype" w:cs="Arial"/>
          <w:b/>
          <w:bCs/>
          <w:i/>
          <w:color w:val="000000"/>
          <w:sz w:val="22"/>
          <w:szCs w:val="22"/>
        </w:rPr>
        <w:t xml:space="preserve">convenio para recaudar el Derecho de Alumbrado Público “DAP” </w:t>
      </w:r>
      <w:r w:rsidRPr="006C5375">
        <w:rPr>
          <w:rFonts w:ascii="Palatino Linotype" w:hAnsi="Palatino Linotype" w:cs="Arial"/>
          <w:i/>
          <w:color w:val="000000"/>
          <w:sz w:val="22"/>
          <w:szCs w:val="22"/>
        </w:rPr>
        <w:t xml:space="preserve">firmado entre la CFE y el municipio (ayuntamiento). Así como la recaudación (monto) reportado por CFE al municipio de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4. El listado y/o número de juicios y controversias promovidos por particulares en contra del municipio por el cobro del Derecho de Alumbrado Público “DAP”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A87CBF" w:rsidRPr="006C5375" w:rsidRDefault="006C5375" w:rsidP="006C5375">
      <w:pPr>
        <w:autoSpaceDE w:val="0"/>
        <w:autoSpaceDN w:val="0"/>
        <w:adjustRightInd w:val="0"/>
        <w:ind w:left="709" w:right="757"/>
        <w:jc w:val="both"/>
        <w:rPr>
          <w:rFonts w:ascii="Palatino Linotype" w:hAnsi="Palatino Linotype" w:cs="Arial"/>
          <w:sz w:val="22"/>
          <w:szCs w:val="22"/>
        </w:rPr>
      </w:pPr>
      <w:r w:rsidRPr="006C5375">
        <w:rPr>
          <w:rFonts w:ascii="Palatino Linotype" w:hAnsi="Palatino Linotype" w:cs="Arial"/>
          <w:i/>
          <w:color w:val="000000"/>
          <w:sz w:val="22"/>
          <w:szCs w:val="22"/>
        </w:rPr>
        <w:t>6. Las normas y lineamientos que el municipio sigue para operar y proporcionar el servicio de alumbrado público municipal</w:t>
      </w:r>
      <w:r w:rsidR="00A87CBF" w:rsidRPr="006C5375">
        <w:rPr>
          <w:rFonts w:ascii="Palatino Linotype" w:hAnsi="Palatino Linotype" w:cs="Arial"/>
          <w:i/>
          <w:sz w:val="22"/>
          <w:szCs w:val="22"/>
        </w:rPr>
        <w:t xml:space="preserve">. </w:t>
      </w:r>
      <w:r w:rsidR="0095663E" w:rsidRPr="006C5375">
        <w:rPr>
          <w:rFonts w:ascii="Palatino Linotype" w:hAnsi="Palatino Linotype" w:cs="Arial"/>
          <w:i/>
          <w:sz w:val="22"/>
          <w:szCs w:val="22"/>
        </w:rPr>
        <w:t>“. (Sic)</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Al respecto, </w:t>
      </w:r>
      <w:r w:rsidRPr="0095663E">
        <w:rPr>
          <w:rFonts w:ascii="Palatino Linotype" w:hAnsi="Palatino Linotype" w:cs="Arial"/>
          <w:b/>
        </w:rPr>
        <w:t>EL SUJETO OBLIGADO</w:t>
      </w:r>
      <w:r w:rsidRPr="0095663E">
        <w:rPr>
          <w:rFonts w:ascii="Palatino Linotype" w:hAnsi="Palatino Linotype" w:cs="Arial"/>
        </w:rPr>
        <w:t xml:space="preserve"> no dio respuesta a la solicitud de acceso a la información; motivo por el cual la hoy </w:t>
      </w:r>
      <w:r w:rsidRPr="0095663E">
        <w:rPr>
          <w:rFonts w:ascii="Palatino Linotype" w:hAnsi="Palatino Linotype" w:cs="Arial"/>
          <w:b/>
        </w:rPr>
        <w:t>RECURRENTE</w:t>
      </w:r>
      <w:r w:rsidRPr="0095663E">
        <w:rPr>
          <w:rFonts w:ascii="Palatino Linotype" w:hAnsi="Palatino Linotype" w:cs="Arial"/>
        </w:rPr>
        <w:t xml:space="preserve"> interpuso el medio de defensa de mérito</w:t>
      </w:r>
      <w:r w:rsidR="00CB4E0D">
        <w:rPr>
          <w:rFonts w:ascii="Palatino Linotype" w:hAnsi="Palatino Linotype" w:cs="Arial"/>
        </w:rPr>
        <w:t xml:space="preserve"> inconformándose principalmente por la falta de atención a lo requerido</w:t>
      </w:r>
      <w:r w:rsidRPr="0095663E">
        <w:rPr>
          <w:rFonts w:ascii="Palatino Linotype" w:hAnsi="Palatino Linotype" w:cs="Arial"/>
        </w:rPr>
        <w:t>.</w:t>
      </w:r>
    </w:p>
    <w:p w:rsidR="0095663E" w:rsidRPr="0095663E" w:rsidRDefault="0095663E" w:rsidP="0095663E">
      <w:pPr>
        <w:spacing w:before="100" w:beforeAutospacing="1" w:after="100" w:afterAutospacing="1" w:line="360" w:lineRule="auto"/>
        <w:jc w:val="both"/>
        <w:rPr>
          <w:rFonts w:ascii="Palatino Linotype" w:hAnsi="Palatino Linotype" w:cs="Arial"/>
          <w:bCs/>
        </w:rPr>
      </w:pPr>
      <w:r w:rsidRPr="0095663E">
        <w:rPr>
          <w:rFonts w:ascii="Palatino Linotype" w:hAnsi="Palatino Linotype" w:cs="Arial"/>
        </w:rPr>
        <w:t xml:space="preserve">Bajo ese contexto y previo análisis del fondo del asunto,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las razones o motivos de inconformidad hechos valer por </w:t>
      </w:r>
      <w:r w:rsidRPr="0095663E">
        <w:rPr>
          <w:rFonts w:ascii="Palatino Linotype" w:hAnsi="Palatino Linotype" w:cs="Arial"/>
          <w:b/>
        </w:rPr>
        <w:t>LA</w:t>
      </w:r>
      <w:r w:rsidRPr="0095663E">
        <w:rPr>
          <w:rFonts w:ascii="Palatino Linotype" w:hAnsi="Palatino Linotype" w:cs="Arial"/>
        </w:rPr>
        <w:t xml:space="preserve"> </w:t>
      </w:r>
      <w:r w:rsidRPr="0095663E">
        <w:rPr>
          <w:rFonts w:ascii="Palatino Linotype" w:hAnsi="Palatino Linotype" w:cs="Arial"/>
          <w:b/>
        </w:rPr>
        <w:t>RECURRENTE</w:t>
      </w:r>
      <w:r w:rsidRPr="0095663E">
        <w:rPr>
          <w:rFonts w:ascii="Palatino Linotype" w:hAnsi="Palatino Linotype" w:cs="Arial"/>
        </w:rPr>
        <w:t xml:space="preserve"> devenía fundados; por lo que, ordenó al </w:t>
      </w:r>
      <w:r w:rsidRPr="0095663E">
        <w:rPr>
          <w:rFonts w:ascii="Palatino Linotype" w:hAnsi="Palatino Linotype" w:cs="Arial"/>
          <w:b/>
        </w:rPr>
        <w:t>SUJETO OBLIGADO</w:t>
      </w:r>
      <w:r w:rsidRPr="0095663E">
        <w:rPr>
          <w:rFonts w:ascii="Palatino Linotype" w:hAnsi="Palatino Linotype" w:cs="Arial"/>
        </w:rPr>
        <w:t xml:space="preserve"> la entrega, vía </w:t>
      </w:r>
      <w:r w:rsidRPr="0095663E">
        <w:rPr>
          <w:rFonts w:ascii="Palatino Linotype" w:hAnsi="Palatino Linotype" w:cs="Arial"/>
          <w:b/>
        </w:rPr>
        <w:t>SAIMEX</w:t>
      </w:r>
      <w:r w:rsidRPr="0095663E">
        <w:rPr>
          <w:rFonts w:ascii="Palatino Linotype" w:hAnsi="Palatino Linotype" w:cs="Arial"/>
        </w:rPr>
        <w:t xml:space="preserve">, de ser procedente en versión pública, </w:t>
      </w:r>
      <w:r w:rsidRPr="0095663E">
        <w:rPr>
          <w:rFonts w:ascii="Palatino Linotype" w:hAnsi="Palatino Linotype" w:cs="Arial"/>
          <w:bCs/>
        </w:rPr>
        <w:t>al mayor grado de desagregación posible, de lo siguiente:</w:t>
      </w:r>
    </w:p>
    <w:p w:rsidR="00424B3A" w:rsidRPr="00424B3A" w:rsidRDefault="0095663E" w:rsidP="00424B3A">
      <w:pPr>
        <w:autoSpaceDE w:val="0"/>
        <w:autoSpaceDN w:val="0"/>
        <w:adjustRightInd w:val="0"/>
        <w:ind w:left="709" w:right="757"/>
        <w:jc w:val="both"/>
        <w:rPr>
          <w:rFonts w:ascii="Palatino Linotype" w:hAnsi="Palatino Linotype" w:cs="Arial"/>
          <w:i/>
          <w:color w:val="000000"/>
          <w:sz w:val="22"/>
          <w:szCs w:val="22"/>
        </w:rPr>
      </w:pPr>
      <w:r w:rsidRPr="00183173">
        <w:rPr>
          <w:rFonts w:ascii="Palatino Linotype" w:hAnsi="Palatino Linotype" w:cs="Arial"/>
          <w:bCs/>
          <w:i/>
          <w:sz w:val="22"/>
          <w:szCs w:val="22"/>
        </w:rPr>
        <w:t>“</w:t>
      </w:r>
      <w:r w:rsidR="00424B3A" w:rsidRPr="00424B3A">
        <w:rPr>
          <w:rFonts w:ascii="Palatino Linotype" w:hAnsi="Palatino Linotype" w:cs="Arial"/>
          <w:i/>
          <w:color w:val="000000"/>
          <w:sz w:val="22"/>
          <w:szCs w:val="22"/>
        </w:rPr>
        <w:t>1. El importe por concepto de alumbrado público facturado por CFE en el Ayuntamiento, desglosado por mes o bimestre,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2. El adeudo del Ayuntamiento por concepto de consumo de energía eléctrica en el alumbrado público ante CFE o cualquier otra empresa suministradora de energía eléctrica.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4. La o las partidas presupuestales que se utilizaron y los montos que se pagaron por mes para cubrir la factura por concepto de consumo de energía eléctrica en el sistema de alumbrado público municipal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6. El censo o documento en donde conste los relativo al alumbrado público de los ejercicios 2016, 2017, 2018 o en su caso, el censo más reciente del municipio, en el que se advierta la siguiente información: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a) La cantidad de luminarias y balastros, el tipo de equipos, la capacidad (potencia), la ubicación (calle y/o colonia y/o delegación), y el tipo de poste en el que están montadas las luminarias (lámina, concreto, madera etcétera).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b) La cantidad de luminarias y balastros instalados, el tipo de equipos y su capacidad (potencia) instalados en las avenidas principales del municipio.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c) La cantidad de luminarias y balastros instalados, el tipo de equipos y su capacidad (potencia) instalados que poseen equipo de medición.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7. El Registro Móvil de Usuario asignado (s) al servicio de alumbrado público municipal tanto del servicio estimado como del servicio medido.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8. De los proyectos de electrificación para ampliar el sistema de alumbrado público y ofrecer este servicio a la o las comunidades del periodo que comprende del primero de enero de dos mil trece al trece de noviembre de dos mil dieciocho, remitir la siguiente información: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a) El monto total de la inversión,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b) El tipo o fuente de financiamiento (recurso propio, recurso estatal, recurso federal, crédito, arrendamiento, APP, etcétera),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c) La cantidad de equipos colocados y/o sustituidos,</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d) El tipo de equipos (Led, VSAP, suburbana, etcétera),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e) La capacidad instalada (potencia),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f) La ubicación (calle y/o colonia y/o delegación).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g) La fecha de inicio y término de obra,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h) La fecha de modificación de su nuevo consumo en el sistema de facturación del alumbrado público ante CFE.</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i) Lugar de notificación o publicación de los proyectos.</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9. De los proyectos parciales o totales de modernización de alumbrado público para generar eficiencia energética en sus consumos del periodo que comprende del primero de enero de dos mil trece al trece de noviembre de dos mil dieciocho, remitir la siguiente información: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a) El monto total de la inversión,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b) El tipo o fuente de financiamiento (recurso propio, recurso estatal, recurso federal, crédito, arrendamiento, APP, etcétera),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c) La cantidad de equipos colocados y/o sustituidos,</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d) El tipo de equipos (Led, VSAP, suburbana, etcétera),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e) La capacidad instalada (potencia),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f) La ubicación (calle y/o colonia y/o delegación).</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g) La fecha de inicio y término de obra,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h) La georreferenciación de cada uno de los puntos de luz del nuevo alumbrado público,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i) La fecha de modificación de su nuevo consumo en el sistema de facturación del alumbrado público ante CFE.</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j) El tipo de contrato celebrado para la adquisición de los nuevos equipos (licitación en su modalidad abierta o restringida, o adjudicación directa)</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k) Número y nombre de las empresas concursantes o convocadas.</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l) Los criterios de selección utilizados por el comité de adquisiciones para elegir a la empresa contratada para realizar la modernización del sistema de alumbrado público.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m) El acta de cabildo en el cual se fundamenta, justifica, expone y autoriza el proyecto.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10. El número de solicitudes ciudadanas formales realizadas al Ayuntamiento para ampliar el sistema de alumbrado público mediante proyectos de electrificación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11. El número de solicitudes ciudadanas que fueron atendidas y concluidas para ampliar el sistema de alumbrado público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12. El contrato de prestación de servicios por concepto de suministro de energía eléctrica por parte de la CFE al Ayuntamiento.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13. El último convenio de “Peso por Peso” firmado entre la CFE y el Ayuntamiento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14. El convenio para recaudar el Derecho de Alumbrado Público “DAP” firmado entre la CFE y el Ayuntamiento. Así como la recaudación (monto) reportado por CFE al Ayuntamiento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15. El número de juicios y controversias promovidos por particulares en contra del Ayuntamiento por el cobro del Derecho de Alumbrado Público “DAP” del periodo que comprende del primero de enero de dos mil trece al trece de noviembre de dos mil dieciocho.</w:t>
      </w:r>
    </w:p>
    <w:p w:rsidR="00424B3A" w:rsidRPr="00424B3A" w:rsidRDefault="00424B3A" w:rsidP="00424B3A">
      <w:pPr>
        <w:autoSpaceDE w:val="0"/>
        <w:autoSpaceDN w:val="0"/>
        <w:adjustRightInd w:val="0"/>
        <w:ind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16. El número de juicios y controversias perdidos y ganados por el Ayuntamiento ante los particulares que reclaman el pago indebido del Derecho de Alumbrado Público del periodo que comprende del primero de enero de dos mil trece al trece de noviembre de dos mil dieciocho.</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17. Las normas y lineamientos que el municipio sigue para operar y proporcionar el servicio de alumbrado público municipal.  </w:t>
      </w:r>
    </w:p>
    <w:p w:rsid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 xml:space="preserve"> </w:t>
      </w:r>
    </w:p>
    <w:p w:rsidR="00424B3A" w:rsidRPr="00424B3A" w:rsidRDefault="00424B3A" w:rsidP="00424B3A">
      <w:pPr>
        <w:autoSpaceDE w:val="0"/>
        <w:autoSpaceDN w:val="0"/>
        <w:adjustRightInd w:val="0"/>
        <w:ind w:left="709" w:right="757"/>
        <w:jc w:val="both"/>
        <w:rPr>
          <w:rFonts w:ascii="Palatino Linotype" w:hAnsi="Palatino Linotype" w:cs="Arial"/>
          <w:i/>
          <w:color w:val="000000"/>
          <w:sz w:val="22"/>
          <w:szCs w:val="22"/>
        </w:rPr>
      </w:pPr>
      <w:r w:rsidRPr="00424B3A">
        <w:rPr>
          <w:rFonts w:ascii="Palatino Linotype" w:hAnsi="Palatino Linotype" w:cs="Arial"/>
          <w:i/>
          <w:color w:val="000000"/>
          <w:sz w:val="22"/>
          <w:szCs w:val="22"/>
        </w:rPr>
        <w:t>En el supuesto de que la información referida en los puntos 2, 9, 10, 11, 13, 14, 15 y 16 no haya sido generada, poseída o administrada por el Sujeto Obligado, bastará con que así lo manifieste.</w:t>
      </w:r>
    </w:p>
    <w:p w:rsidR="0095663E" w:rsidRPr="00424B3A" w:rsidRDefault="00424B3A" w:rsidP="00424B3A">
      <w:pPr>
        <w:ind w:left="709" w:right="757"/>
        <w:jc w:val="both"/>
        <w:rPr>
          <w:rFonts w:ascii="Palatino Linotype" w:hAnsi="Palatino Linotype" w:cs="Arial"/>
          <w:i/>
          <w:lang w:val="es-ES"/>
        </w:rPr>
      </w:pPr>
      <w:r w:rsidRPr="00424B3A">
        <w:rPr>
          <w:rFonts w:ascii="Palatino Linotype" w:hAnsi="Palatino Linotype" w:cs="Arial"/>
          <w:i/>
          <w:sz w:val="22"/>
          <w:szCs w:val="22"/>
          <w:lang w:val="es-ES"/>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424B3A">
        <w:rPr>
          <w:rFonts w:ascii="Palatino Linotype" w:hAnsi="Palatino Linotype" w:cs="Arial"/>
          <w:b/>
          <w:i/>
          <w:sz w:val="22"/>
          <w:szCs w:val="22"/>
          <w:lang w:val="es-ES"/>
        </w:rPr>
        <w:t>Recurrente</w:t>
      </w:r>
      <w:r w:rsidRPr="00A565EB">
        <w:rPr>
          <w:rFonts w:ascii="Palatino Linotype" w:hAnsi="Palatino Linotype" w:cs="Arial"/>
          <w:i/>
          <w:lang w:val="es-ES"/>
        </w:rPr>
        <w:t>.</w:t>
      </w:r>
      <w:r w:rsidR="00183173" w:rsidRPr="00183173">
        <w:rPr>
          <w:rFonts w:ascii="Palatino Linotype" w:hAnsi="Palatino Linotype" w:cs="Arial"/>
          <w:i/>
          <w:color w:val="000000"/>
          <w:sz w:val="22"/>
          <w:szCs w:val="22"/>
        </w:rPr>
        <w:t>”</w:t>
      </w:r>
      <w:r w:rsidR="0095663E" w:rsidRPr="00183173">
        <w:rPr>
          <w:rFonts w:ascii="Palatino Linotype" w:hAnsi="Palatino Linotype" w:cs="Arial"/>
          <w:i/>
          <w:sz w:val="22"/>
          <w:szCs w:val="22"/>
        </w:rPr>
        <w:t xml:space="preserve"> (Sic)</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De lo anteriormente expuesto, la suscrita reitera que si bien es cierto que</w:t>
      </w:r>
      <w:r w:rsidR="00CB4E0D">
        <w:rPr>
          <w:rFonts w:ascii="Palatino Linotype" w:hAnsi="Palatino Linotype" w:cs="Arial"/>
        </w:rPr>
        <w:t xml:space="preserve"> se coincide</w:t>
      </w:r>
      <w:r w:rsidRPr="0095663E">
        <w:rPr>
          <w:rFonts w:ascii="Palatino Linotype" w:hAnsi="Palatino Linotype" w:cs="Arial"/>
        </w:rPr>
        <w:t xml:space="preserve"> con el sentido en que se resuelve el Recurso de Revisión, en términos generales; sin embargo, por cuanto hace a la información marcada con los numerales </w:t>
      </w:r>
      <w:r w:rsidR="00FC509B">
        <w:rPr>
          <w:rFonts w:ascii="Palatino Linotype" w:hAnsi="Palatino Linotype" w:cs="Arial"/>
        </w:rPr>
        <w:t>2, 7</w:t>
      </w:r>
      <w:r w:rsidR="00E66698">
        <w:rPr>
          <w:rFonts w:ascii="Palatino Linotype" w:hAnsi="Palatino Linotype" w:cs="Arial"/>
        </w:rPr>
        <w:t>, 12 y 17 en el</w:t>
      </w:r>
      <w:r w:rsidRPr="0095663E">
        <w:rPr>
          <w:rFonts w:ascii="Palatino Linotype" w:hAnsi="Palatino Linotype" w:cs="Arial"/>
        </w:rPr>
        <w:t xml:space="preserve"> Resolutivo </w:t>
      </w:r>
      <w:r w:rsidRPr="0095663E">
        <w:rPr>
          <w:rFonts w:ascii="Palatino Linotype" w:hAnsi="Palatino Linotype" w:cs="Arial"/>
          <w:b/>
        </w:rPr>
        <w:t>SEGUNDO</w:t>
      </w:r>
      <w:r w:rsidRPr="0095663E">
        <w:rPr>
          <w:rFonts w:ascii="Palatino Linotype" w:hAnsi="Palatino Linotype" w:cs="Arial"/>
        </w:rPr>
        <w:t xml:space="preserv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w:t>
      </w:r>
      <w:r w:rsidRPr="0095663E">
        <w:rPr>
          <w:rFonts w:ascii="Palatino Linotype" w:hAnsi="Palatino Linotype" w:cs="Arial"/>
          <w:b/>
        </w:rPr>
        <w:t>EL SUJETO OBLIGADO</w:t>
      </w:r>
      <w:r w:rsidRPr="0095663E">
        <w:rPr>
          <w:rFonts w:ascii="Palatino Linotype" w:hAnsi="Palatino Linotype" w:cs="Arial"/>
        </w:rPr>
        <w:t xml:space="preserve"> debía entregar la información</w:t>
      </w:r>
      <w:r w:rsidR="00E66698">
        <w:rPr>
          <w:rFonts w:ascii="Palatino Linotype" w:hAnsi="Palatino Linotype" w:cs="Arial"/>
        </w:rPr>
        <w:t xml:space="preserve">, sin embargo no se advierte </w:t>
      </w:r>
      <w:r w:rsidR="0053256E">
        <w:rPr>
          <w:rFonts w:ascii="Palatino Linotype" w:hAnsi="Palatino Linotype" w:cs="Arial"/>
        </w:rPr>
        <w:t>temporalidad</w:t>
      </w:r>
      <w:r w:rsidR="00E66698">
        <w:rPr>
          <w:rFonts w:ascii="Palatino Linotype" w:hAnsi="Palatino Linotype" w:cs="Arial"/>
        </w:rPr>
        <w:t xml:space="preserve"> específica de lo ord</w:t>
      </w:r>
      <w:r w:rsidR="005D5DF1">
        <w:rPr>
          <w:rFonts w:ascii="Palatino Linotype" w:hAnsi="Palatino Linotype" w:cs="Arial"/>
        </w:rPr>
        <w:t>enado y en el caso del numeral 7</w:t>
      </w:r>
      <w:r w:rsidR="00E66698">
        <w:rPr>
          <w:rFonts w:ascii="Palatino Linotype" w:hAnsi="Palatino Linotype" w:cs="Arial"/>
        </w:rPr>
        <w:t xml:space="preserve"> que se haga entrega</w:t>
      </w:r>
      <w:r w:rsidRPr="0095663E">
        <w:rPr>
          <w:rFonts w:ascii="Palatino Linotype" w:hAnsi="Palatino Linotype" w:cs="Arial"/>
        </w:rPr>
        <w:t xml:space="preserve"> de los ejercicios 2016, 2017 o bien lo más actualizado al 2018, situación que no</w:t>
      </w:r>
      <w:r w:rsidR="00E66698">
        <w:rPr>
          <w:rFonts w:ascii="Palatino Linotype" w:hAnsi="Palatino Linotype" w:cs="Arial"/>
        </w:rPr>
        <w:t xml:space="preserve"> se comparte</w:t>
      </w:r>
      <w:r w:rsidR="0053256E">
        <w:rPr>
          <w:rFonts w:ascii="Palatino Linotype" w:hAnsi="Palatino Linotype" w:cs="Arial"/>
        </w:rPr>
        <w:t xml:space="preserve"> ya que considero</w:t>
      </w:r>
      <w:r w:rsidRPr="0095663E">
        <w:rPr>
          <w:rFonts w:ascii="Palatino Linotype" w:hAnsi="Palatino Linotype" w:cs="Arial"/>
        </w:rPr>
        <w:t xml:space="preserve"> que debió delimitarse la temporalidad</w:t>
      </w:r>
      <w:r w:rsidR="0053256E">
        <w:rPr>
          <w:rFonts w:ascii="Palatino Linotype" w:hAnsi="Palatino Linotype" w:cs="Arial"/>
        </w:rPr>
        <w:t xml:space="preserve"> de los numerales </w:t>
      </w:r>
      <w:r w:rsidR="0053256E">
        <w:rPr>
          <w:rFonts w:ascii="Palatino Linotype" w:hAnsi="Palatino Linotype" w:cs="Arial"/>
          <w:i/>
        </w:rPr>
        <w:t>supra</w:t>
      </w:r>
      <w:r w:rsidR="0053256E">
        <w:rPr>
          <w:rFonts w:ascii="Palatino Linotype" w:hAnsi="Palatino Linotype" w:cs="Arial"/>
        </w:rPr>
        <w:t xml:space="preserve"> señalados</w:t>
      </w:r>
      <w:r w:rsidRPr="0095663E">
        <w:rPr>
          <w:rFonts w:ascii="Palatino Linotype" w:hAnsi="Palatino Linotype" w:cs="Arial"/>
        </w:rPr>
        <w:t xml:space="preserve"> a la fecha en que se presentó la solicitud de acceso a la información, esto es, al 13 de noviembre de 2018.</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Lo anterior es así, ya que de las constancias que obran en el expediente electrónico del SAIMEX se advierte que el 13 de noviembre de 2018, la particular realizó su solicitud de origen; por lo que, lo procedente era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en términos de lo dispuesto por los artículos 13 y 181, cuarto párrafo de la Ley de Transparencia y Acceso a la Información del Estado de México y Municipios, homologara los resolutivos a fin de especificar que es hasta ésta última fecha a la cual debe atender </w:t>
      </w:r>
      <w:r w:rsidRPr="0095663E">
        <w:rPr>
          <w:rFonts w:ascii="Palatino Linotype" w:hAnsi="Palatino Linotype" w:cs="Arial"/>
          <w:b/>
        </w:rPr>
        <w:t>EL SUJETO OBLIGADO</w:t>
      </w:r>
      <w:r w:rsidRPr="0095663E">
        <w:rPr>
          <w:rFonts w:ascii="Palatino Linotype" w:hAnsi="Palatino Linotype" w:cs="Arial"/>
        </w:rPr>
        <w:t>, en atención a que es obligación de este Instituto suplir cualquier deficiencia para garantizar el ejercicio del Derecho de Acceso a la Información, aplicando la suplencia de la queja a favor de</w:t>
      </w:r>
      <w:r w:rsidRPr="0095663E">
        <w:rPr>
          <w:rFonts w:ascii="Palatino Linotype" w:hAnsi="Palatino Linotype" w:cs="Arial"/>
          <w:b/>
        </w:rPr>
        <w:t xml:space="preserve"> LA RECURRENTE</w:t>
      </w:r>
      <w:r w:rsidRPr="0095663E">
        <w:rPr>
          <w:rFonts w:ascii="Palatino Linotype" w:hAnsi="Palatino Linotype" w:cs="Arial"/>
        </w:rPr>
        <w:t>, sin cambiar los hechos expuestos. Sirven de sustento a lo anterior, los preceptos legales en cita:</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“Artículo 13. El Instituto, en el ámbito de sus atribuciones, deberá suplir cualquier deficiencia para garantizar el ejercicio del derecho de acceso a la información.</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 (Sic)</w:t>
      </w:r>
    </w:p>
    <w:p w:rsidR="0095663E" w:rsidRDefault="0095663E" w:rsidP="0095663E">
      <w:pPr>
        <w:spacing w:before="100" w:beforeAutospacing="1" w:after="100" w:afterAutospacing="1"/>
        <w:ind w:left="851" w:right="899"/>
        <w:jc w:val="both"/>
        <w:rPr>
          <w:rFonts w:ascii="Palatino Linotype" w:hAnsi="Palatino Linotype" w:cs="Arial"/>
          <w:sz w:val="22"/>
        </w:rPr>
      </w:pPr>
      <w:r w:rsidRPr="0095663E">
        <w:rPr>
          <w:rFonts w:ascii="Palatino Linotype" w:hAnsi="Palatino Linotype" w:cs="Arial"/>
          <w:sz w:val="22"/>
        </w:rPr>
        <w:t>(Énfasis añadido).</w:t>
      </w:r>
    </w:p>
    <w:p w:rsidR="00596AAF" w:rsidRPr="0095663E" w:rsidRDefault="00596AAF" w:rsidP="0095663E">
      <w:pPr>
        <w:spacing w:before="100" w:beforeAutospacing="1" w:after="100" w:afterAutospacing="1"/>
        <w:ind w:left="851" w:right="899"/>
        <w:jc w:val="both"/>
        <w:rPr>
          <w:rFonts w:ascii="Palatino Linotype" w:hAnsi="Palatino Linotype" w:cs="Arial"/>
          <w:sz w:val="22"/>
        </w:rPr>
      </w:pPr>
    </w:p>
    <w:p w:rsidR="0053256E" w:rsidRDefault="0053256E" w:rsidP="0095663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se considera que respecto al numeral 8 concerniente al multicitado resolutivo </w:t>
      </w:r>
      <w:r w:rsidR="00507E3E">
        <w:rPr>
          <w:rFonts w:ascii="Palatino Linotype" w:hAnsi="Palatino Linotype" w:cs="Arial"/>
        </w:rPr>
        <w:t xml:space="preserve">aplicaba una salvedad que para ser el caso </w:t>
      </w:r>
      <w:r w:rsidR="00507E3E" w:rsidRPr="00225081">
        <w:rPr>
          <w:rFonts w:ascii="Palatino Linotype" w:eastAsia="Calibri" w:hAnsi="Palatino Linotype"/>
          <w:lang w:val="es-ES"/>
        </w:rPr>
        <w:t xml:space="preserve">de que </w:t>
      </w:r>
      <w:r w:rsidR="00507E3E" w:rsidRPr="00225081">
        <w:rPr>
          <w:rFonts w:ascii="Palatino Linotype" w:eastAsia="Calibri" w:hAnsi="Palatino Linotype"/>
          <w:b/>
          <w:lang w:val="es-ES"/>
        </w:rPr>
        <w:t xml:space="preserve">EL SUJETO OBLIGADO </w:t>
      </w:r>
      <w:r w:rsidR="00507E3E" w:rsidRPr="00225081">
        <w:rPr>
          <w:rFonts w:ascii="Palatino Linotype" w:eastAsia="Calibri" w:hAnsi="Palatino Linotype"/>
          <w:lang w:val="es-ES"/>
        </w:rPr>
        <w:t xml:space="preserve">no cuente con la información al grado de detalle solicitado por la particular, </w:t>
      </w:r>
      <w:r w:rsidR="00507E3E" w:rsidRPr="00225081">
        <w:rPr>
          <w:rFonts w:ascii="Palatino Linotype" w:hAnsi="Palatino Linotype" w:cs="Arial"/>
          <w:lang w:val="es-ES"/>
        </w:rPr>
        <w:t xml:space="preserve">éste debe entregar </w:t>
      </w:r>
      <w:r w:rsidR="00507E3E" w:rsidRPr="00225081">
        <w:rPr>
          <w:rFonts w:ascii="Palatino Linotype" w:eastAsia="Calibri" w:hAnsi="Palatino Linotype"/>
          <w:lang w:val="es-ES"/>
        </w:rPr>
        <w:t>el documento que obre en sus archivos y el cual contenga el mayor detalle cercano a aquél que fue requerido</w:t>
      </w:r>
      <w:r w:rsidR="00507E3E">
        <w:rPr>
          <w:rFonts w:ascii="Palatino Linotype" w:eastAsia="Calibri" w:hAnsi="Palatino Linotype"/>
          <w:lang w:val="es-ES"/>
        </w:rPr>
        <w:t>.</w:t>
      </w:r>
    </w:p>
    <w:p w:rsidR="0089168A" w:rsidRPr="0089168A" w:rsidRDefault="0095663E" w:rsidP="00D47D9F">
      <w:pPr>
        <w:spacing w:before="100" w:beforeAutospacing="1" w:after="100" w:afterAutospacing="1" w:line="360" w:lineRule="auto"/>
        <w:jc w:val="both"/>
        <w:rPr>
          <w:rFonts w:ascii="Palatino Linotype" w:hAnsi="Palatino Linotype"/>
          <w:b/>
          <w:sz w:val="16"/>
          <w:szCs w:val="16"/>
        </w:rPr>
      </w:pPr>
      <w:r w:rsidRPr="0095663E">
        <w:rPr>
          <w:rFonts w:ascii="Palatino Linotype" w:hAnsi="Palatino Linotype" w:cs="Arial"/>
        </w:rPr>
        <w:t xml:space="preserve">En conclusión, la suscrita emite </w:t>
      </w:r>
      <w:r w:rsidRPr="0095663E">
        <w:rPr>
          <w:rFonts w:ascii="Palatino Linotype" w:hAnsi="Palatino Linotype" w:cs="Arial"/>
          <w:b/>
        </w:rPr>
        <w:t>VOTO PARTICULAR</w:t>
      </w:r>
      <w:r w:rsidRPr="0095663E">
        <w:rPr>
          <w:rFonts w:ascii="Palatino Linotype" w:hAnsi="Palatino Linotype" w:cs="Arial"/>
        </w:rPr>
        <w:t xml:space="preserve">, pues reitera que si bien coincido, en términos generales, con el sentido en que se resuelve el presente medio de impugnación, estimo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debió delimitar la temporalidad de la información, concerniente a los </w:t>
      </w:r>
      <w:r w:rsidR="0053256E" w:rsidRPr="0095663E">
        <w:rPr>
          <w:rFonts w:ascii="Palatino Linotype" w:hAnsi="Palatino Linotype" w:cs="Arial"/>
        </w:rPr>
        <w:t>numéralas</w:t>
      </w:r>
      <w:r w:rsidRPr="0095663E">
        <w:rPr>
          <w:rFonts w:ascii="Palatino Linotype" w:hAnsi="Palatino Linotype" w:cs="Arial"/>
        </w:rPr>
        <w:t xml:space="preserve"> </w:t>
      </w:r>
      <w:r w:rsidR="005D5DF1">
        <w:rPr>
          <w:rFonts w:ascii="Palatino Linotype" w:hAnsi="Palatino Linotype" w:cs="Arial"/>
        </w:rPr>
        <w:t>2, 7</w:t>
      </w:r>
      <w:r w:rsidR="0053256E">
        <w:rPr>
          <w:rFonts w:ascii="Palatino Linotype" w:hAnsi="Palatino Linotype" w:cs="Arial"/>
        </w:rPr>
        <w:t xml:space="preserve">, 12 y 17 </w:t>
      </w:r>
      <w:r w:rsidRPr="0095663E">
        <w:rPr>
          <w:rFonts w:ascii="Palatino Linotype" w:hAnsi="Palatino Linotype" w:cs="Arial"/>
        </w:rPr>
        <w:t xml:space="preserve"> del Resolutivo </w:t>
      </w:r>
      <w:r w:rsidRPr="0095663E">
        <w:rPr>
          <w:rFonts w:ascii="Palatino Linotype" w:hAnsi="Palatino Linotype" w:cs="Arial"/>
          <w:b/>
        </w:rPr>
        <w:t>SEGUNDO</w:t>
      </w:r>
      <w:r w:rsidRPr="0095663E">
        <w:rPr>
          <w:rFonts w:ascii="Palatino Linotype" w:hAnsi="Palatino Linotype" w:cs="Arial"/>
        </w:rPr>
        <w:t>, a la fecha de la solicitud de acceso a la información, est</w:t>
      </w:r>
      <w:r w:rsidR="005D5DF1">
        <w:rPr>
          <w:rFonts w:ascii="Palatino Linotype" w:hAnsi="Palatino Linotype" w:cs="Arial"/>
        </w:rPr>
        <w:t>o es, al 13 de noviembre de 201</w:t>
      </w:r>
      <w:r w:rsidRPr="0095663E">
        <w:rPr>
          <w:rFonts w:ascii="Palatino Linotype" w:hAnsi="Palatino Linotype" w:cs="Arial"/>
        </w:rPr>
        <w:t>8, con fundamento en los artículos 13 y 181, cuarto párrafo de la Ley de Transparencia y Acceso a la Información de</w:t>
      </w:r>
      <w:r w:rsidR="00507E3E">
        <w:rPr>
          <w:rFonts w:ascii="Palatino Linotype" w:hAnsi="Palatino Linotype" w:cs="Arial"/>
        </w:rPr>
        <w:t xml:space="preserve">l Estado de México y Municipios, asimismo, se debió considerar aplicable la salvedad de que para ser el caso de que </w:t>
      </w:r>
      <w:r w:rsidR="00507E3E" w:rsidRPr="00507E3E">
        <w:rPr>
          <w:rFonts w:ascii="Palatino Linotype" w:hAnsi="Palatino Linotype" w:cs="Arial"/>
          <w:b/>
        </w:rPr>
        <w:t>EL SUJETO OBLIGADO</w:t>
      </w:r>
      <w:r w:rsidR="00507E3E">
        <w:rPr>
          <w:rFonts w:ascii="Palatino Linotype" w:hAnsi="Palatino Linotype" w:cs="Arial"/>
          <w:b/>
        </w:rPr>
        <w:t xml:space="preserve">, </w:t>
      </w:r>
      <w:r w:rsidR="00507E3E">
        <w:rPr>
          <w:rFonts w:ascii="Palatino Linotype" w:hAnsi="Palatino Linotype" w:cs="Arial"/>
        </w:rPr>
        <w:t>no cuente con el documento que satisfaga con grado de detalle lo ordenado en el numeral 8</w:t>
      </w:r>
      <w:r w:rsidR="003C2416">
        <w:rPr>
          <w:rFonts w:ascii="Palatino Linotype" w:hAnsi="Palatino Linotype" w:cs="Arial"/>
        </w:rPr>
        <w:t xml:space="preserve"> se deberá hacer entrega </w:t>
      </w:r>
      <w:r w:rsidR="003C2416" w:rsidRPr="00225081">
        <w:rPr>
          <w:rFonts w:ascii="Palatino Linotype" w:eastAsia="Calibri" w:hAnsi="Palatino Linotype"/>
          <w:lang w:val="es-ES"/>
        </w:rPr>
        <w:t>el cual contenga el mayor detalle cercano a aquél que fue requerido</w:t>
      </w:r>
      <w:r w:rsidR="003C2416">
        <w:rPr>
          <w:rFonts w:ascii="Palatino Linotype" w:eastAsia="Calibri" w:hAnsi="Palatino Linotype"/>
          <w:lang w:val="es-ES"/>
        </w:rPr>
        <w:t>.</w:t>
      </w:r>
    </w:p>
    <w:p w:rsidR="0089168A" w:rsidRPr="0089168A" w:rsidRDefault="0089168A" w:rsidP="0095663E">
      <w:pPr>
        <w:jc w:val="center"/>
        <w:rPr>
          <w:rFonts w:ascii="Palatino Linotype" w:hAnsi="Palatino Linotype"/>
          <w:b/>
          <w:sz w:val="16"/>
          <w:szCs w:val="16"/>
        </w:rPr>
      </w:pPr>
    </w:p>
    <w:p w:rsidR="0089168A" w:rsidRDefault="0089168A" w:rsidP="0095663E">
      <w:pPr>
        <w:jc w:val="center"/>
        <w:rPr>
          <w:rFonts w:ascii="Palatino Linotype" w:hAnsi="Palatino Linotype"/>
          <w:b/>
        </w:rPr>
      </w:pPr>
    </w:p>
    <w:p w:rsidR="00670931" w:rsidRPr="00535456" w:rsidRDefault="00670931" w:rsidP="0095663E">
      <w:pPr>
        <w:jc w:val="center"/>
        <w:rPr>
          <w:rFonts w:ascii="Palatino Linotype" w:hAnsi="Palatino Linotype"/>
          <w:b/>
        </w:rPr>
      </w:pPr>
      <w:r w:rsidRPr="00535456">
        <w:rPr>
          <w:rFonts w:ascii="Palatino Linotype" w:hAnsi="Palatino Linotype"/>
          <w:b/>
        </w:rPr>
        <w:t>EVA ABAID YAPUR</w:t>
      </w:r>
    </w:p>
    <w:p w:rsidR="00670931" w:rsidRDefault="00670931" w:rsidP="0095663E">
      <w:pPr>
        <w:jc w:val="center"/>
        <w:rPr>
          <w:rFonts w:ascii="Palatino Linotype" w:hAnsi="Palatino Linotype"/>
          <w:b/>
        </w:rPr>
      </w:pPr>
      <w:r w:rsidRPr="00535456">
        <w:rPr>
          <w:rFonts w:ascii="Palatino Linotype" w:hAnsi="Palatino Linotype"/>
          <w:b/>
        </w:rPr>
        <w:t>COMISIONADA</w:t>
      </w:r>
    </w:p>
    <w:p w:rsidR="00D47D9F" w:rsidRPr="00535456" w:rsidRDefault="00D47D9F" w:rsidP="0095663E">
      <w:pPr>
        <w:jc w:val="center"/>
        <w:rPr>
          <w:rFonts w:ascii="Palatino Linotype" w:hAnsi="Palatino Linotype"/>
          <w:b/>
        </w:rPr>
      </w:pPr>
      <w:r>
        <w:rPr>
          <w:rFonts w:ascii="Palatino Linotype" w:hAnsi="Palatino Linotype"/>
          <w:b/>
        </w:rPr>
        <w:t>(RÚBRICA</w:t>
      </w:r>
      <w:bookmarkStart w:id="0" w:name="_GoBack"/>
      <w:bookmarkEnd w:id="0"/>
    </w:p>
    <w:p w:rsidR="003C2416" w:rsidRPr="0089168A" w:rsidRDefault="003C2416" w:rsidP="0095663E">
      <w:pPr>
        <w:jc w:val="both"/>
        <w:rPr>
          <w:rFonts w:ascii="Palatino Linotype" w:eastAsia="Calibri" w:hAnsi="Palatino Linotype" w:cs="Arial"/>
          <w:sz w:val="8"/>
          <w:szCs w:val="8"/>
        </w:rPr>
      </w:pPr>
    </w:p>
    <w:p w:rsidR="00D36CA8" w:rsidRPr="0089168A" w:rsidRDefault="00D05D82" w:rsidP="0095663E">
      <w:pPr>
        <w:jc w:val="both"/>
        <w:rPr>
          <w:rFonts w:ascii="Palatino Linotype" w:eastAsia="Calibri" w:hAnsi="Palatino Linotype" w:cs="Arial"/>
          <w:sz w:val="20"/>
          <w:szCs w:val="20"/>
        </w:rPr>
      </w:pPr>
      <w:r w:rsidRPr="0089168A">
        <w:rPr>
          <w:rFonts w:ascii="Palatino Linotype" w:eastAsia="Calibri" w:hAnsi="Palatino Linotype" w:cs="Arial"/>
          <w:sz w:val="20"/>
          <w:szCs w:val="20"/>
        </w:rPr>
        <w:t>E</w:t>
      </w:r>
      <w:r w:rsidR="00A517EA" w:rsidRPr="0089168A">
        <w:rPr>
          <w:rFonts w:ascii="Palatino Linotype" w:eastAsia="Calibri" w:hAnsi="Palatino Linotype" w:cs="Arial"/>
          <w:sz w:val="20"/>
          <w:szCs w:val="20"/>
        </w:rPr>
        <w:t xml:space="preserve">sta hoja corresponde al voto particular emitido </w:t>
      </w:r>
      <w:r w:rsidR="005B3099" w:rsidRPr="0089168A">
        <w:rPr>
          <w:rFonts w:ascii="Palatino Linotype" w:eastAsia="Calibri" w:hAnsi="Palatino Linotype" w:cs="Arial"/>
          <w:sz w:val="20"/>
          <w:szCs w:val="20"/>
        </w:rPr>
        <w:t>en la resolución d</w:t>
      </w:r>
      <w:r w:rsidR="00A517EA" w:rsidRPr="0089168A">
        <w:rPr>
          <w:rFonts w:ascii="Palatino Linotype" w:eastAsia="Calibri" w:hAnsi="Palatino Linotype" w:cs="Arial"/>
          <w:sz w:val="20"/>
          <w:szCs w:val="20"/>
        </w:rPr>
        <w:t>e</w:t>
      </w:r>
      <w:r w:rsidR="00BF70B2" w:rsidRPr="0089168A">
        <w:rPr>
          <w:rFonts w:ascii="Palatino Linotype" w:eastAsia="Calibri" w:hAnsi="Palatino Linotype" w:cs="Arial"/>
          <w:sz w:val="20"/>
          <w:szCs w:val="20"/>
        </w:rPr>
        <w:t xml:space="preserve">l Recurso de Revisión </w:t>
      </w:r>
      <w:r w:rsidR="0089168A">
        <w:rPr>
          <w:rFonts w:ascii="Palatino Linotype" w:eastAsia="Calibri" w:hAnsi="Palatino Linotype" w:cs="Arial"/>
          <w:sz w:val="20"/>
          <w:szCs w:val="20"/>
        </w:rPr>
        <w:t>0480</w:t>
      </w:r>
      <w:r w:rsidR="00596AAF" w:rsidRPr="0089168A">
        <w:rPr>
          <w:rFonts w:ascii="Palatino Linotype" w:eastAsia="Calibri" w:hAnsi="Palatino Linotype" w:cs="Arial"/>
          <w:sz w:val="20"/>
          <w:szCs w:val="20"/>
        </w:rPr>
        <w:t>5</w:t>
      </w:r>
      <w:r w:rsidR="00670931" w:rsidRPr="0089168A">
        <w:rPr>
          <w:rFonts w:ascii="Palatino Linotype" w:eastAsia="Calibri" w:hAnsi="Palatino Linotype" w:cs="Arial"/>
          <w:sz w:val="20"/>
          <w:szCs w:val="20"/>
        </w:rPr>
        <w:t>/INFOEM/IP/RR/201</w:t>
      </w:r>
      <w:r w:rsidR="00343CBE" w:rsidRPr="0089168A">
        <w:rPr>
          <w:rFonts w:ascii="Palatino Linotype" w:eastAsia="Calibri" w:hAnsi="Palatino Linotype" w:cs="Arial"/>
          <w:sz w:val="20"/>
          <w:szCs w:val="20"/>
        </w:rPr>
        <w:t>8</w:t>
      </w:r>
      <w:r w:rsidR="006C63C4" w:rsidRPr="0089168A">
        <w:rPr>
          <w:rFonts w:ascii="Palatino Linotype" w:eastAsia="Calibri" w:hAnsi="Palatino Linotype" w:cs="Arial"/>
          <w:sz w:val="20"/>
          <w:szCs w:val="20"/>
        </w:rPr>
        <w:t xml:space="preserve">, aprobada el </w:t>
      </w:r>
      <w:r w:rsidR="00704C25" w:rsidRPr="0089168A">
        <w:rPr>
          <w:rFonts w:ascii="Palatino Linotype" w:eastAsia="Calibri" w:hAnsi="Palatino Linotype" w:cs="Arial"/>
          <w:sz w:val="20"/>
          <w:szCs w:val="20"/>
        </w:rPr>
        <w:t>veint</w:t>
      </w:r>
      <w:r w:rsidR="00E92479" w:rsidRPr="0089168A">
        <w:rPr>
          <w:rFonts w:ascii="Palatino Linotype" w:eastAsia="Calibri" w:hAnsi="Palatino Linotype" w:cs="Arial"/>
          <w:sz w:val="20"/>
          <w:szCs w:val="20"/>
        </w:rPr>
        <w:t>isie</w:t>
      </w:r>
      <w:r w:rsidR="00F65BE7" w:rsidRPr="0089168A">
        <w:rPr>
          <w:rFonts w:ascii="Palatino Linotype" w:eastAsia="Calibri" w:hAnsi="Palatino Linotype" w:cs="Arial"/>
          <w:sz w:val="20"/>
          <w:szCs w:val="20"/>
        </w:rPr>
        <w:t>t</w:t>
      </w:r>
      <w:r w:rsidR="00704C25" w:rsidRPr="0089168A">
        <w:rPr>
          <w:rFonts w:ascii="Palatino Linotype" w:eastAsia="Calibri" w:hAnsi="Palatino Linotype" w:cs="Arial"/>
          <w:sz w:val="20"/>
          <w:szCs w:val="20"/>
        </w:rPr>
        <w:t>e</w:t>
      </w:r>
      <w:r w:rsidR="004D5015" w:rsidRPr="0089168A">
        <w:rPr>
          <w:rFonts w:ascii="Palatino Linotype" w:eastAsia="Calibri" w:hAnsi="Palatino Linotype" w:cs="Arial"/>
          <w:sz w:val="20"/>
          <w:szCs w:val="20"/>
        </w:rPr>
        <w:t xml:space="preserve"> de febrero</w:t>
      </w:r>
      <w:r w:rsidR="00BF70B2" w:rsidRPr="0089168A">
        <w:rPr>
          <w:rFonts w:ascii="Palatino Linotype" w:eastAsia="Calibri" w:hAnsi="Palatino Linotype" w:cs="Arial"/>
          <w:sz w:val="20"/>
          <w:szCs w:val="20"/>
        </w:rPr>
        <w:t xml:space="preserve"> de dos </w:t>
      </w:r>
      <w:r w:rsidR="005B3099" w:rsidRPr="0089168A">
        <w:rPr>
          <w:rFonts w:ascii="Palatino Linotype" w:eastAsia="Calibri" w:hAnsi="Palatino Linotype" w:cs="Arial"/>
          <w:sz w:val="20"/>
          <w:szCs w:val="20"/>
        </w:rPr>
        <w:t>mil</w:t>
      </w:r>
      <w:r w:rsidR="00BF70B2" w:rsidRPr="0089168A">
        <w:rPr>
          <w:rFonts w:ascii="Palatino Linotype" w:eastAsia="Calibri" w:hAnsi="Palatino Linotype" w:cs="Arial"/>
          <w:sz w:val="20"/>
          <w:szCs w:val="20"/>
        </w:rPr>
        <w:t xml:space="preserve"> diecinueve</w:t>
      </w:r>
      <w:r w:rsidR="00A517EA" w:rsidRPr="0089168A">
        <w:rPr>
          <w:rFonts w:ascii="Palatino Linotype" w:eastAsia="Calibri" w:hAnsi="Palatino Linotype" w:cs="Arial"/>
          <w:sz w:val="20"/>
          <w:szCs w:val="20"/>
        </w:rPr>
        <w:t xml:space="preserve">. </w:t>
      </w:r>
    </w:p>
    <w:p w:rsidR="00A517EA" w:rsidRPr="006C5375" w:rsidRDefault="00A517EA" w:rsidP="0095663E">
      <w:pPr>
        <w:jc w:val="both"/>
        <w:rPr>
          <w:rFonts w:ascii="Palatino Linotype" w:hAnsi="Palatino Linotype"/>
          <w:sz w:val="18"/>
          <w:szCs w:val="18"/>
        </w:rPr>
      </w:pPr>
      <w:r w:rsidRPr="0089168A">
        <w:rPr>
          <w:rFonts w:ascii="Palatino Linotype" w:eastAsia="Calibri" w:hAnsi="Palatino Linotype" w:cs="Arial"/>
          <w:sz w:val="20"/>
          <w:szCs w:val="20"/>
        </w:rPr>
        <w:t>YSM/</w:t>
      </w:r>
      <w:r w:rsidR="003C2416" w:rsidRPr="0089168A">
        <w:rPr>
          <w:rFonts w:ascii="Palatino Linotype" w:eastAsia="Calibri" w:hAnsi="Palatino Linotype" w:cs="Arial"/>
          <w:noProof/>
          <w:sz w:val="20"/>
          <w:szCs w:val="20"/>
          <w:lang w:eastAsia="es-MX"/>
        </w:rPr>
        <w:t>EJCA</w:t>
      </w:r>
    </w:p>
    <w:sectPr w:rsidR="00A517EA" w:rsidRPr="006C5375"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4E9" w:rsidRDefault="008B74E9" w:rsidP="00DB3A83">
      <w:r>
        <w:separator/>
      </w:r>
    </w:p>
  </w:endnote>
  <w:endnote w:type="continuationSeparator" w:id="0">
    <w:p w:rsidR="008B74E9" w:rsidRDefault="008B74E9"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7D9F">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7D9F">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4E9" w:rsidRDefault="008B74E9" w:rsidP="00DB3A83">
      <w:r>
        <w:separator/>
      </w:r>
    </w:p>
  </w:footnote>
  <w:footnote w:type="continuationSeparator" w:id="0">
    <w:p w:rsidR="008B74E9" w:rsidRDefault="008B74E9"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8B6C66" w:rsidRDefault="008B6C66" w:rsidP="00A87CBF">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w:t>
    </w:r>
    <w:r w:rsidR="00424B3A">
      <w:rPr>
        <w:rFonts w:ascii="Palatino Linotype" w:hAnsi="Palatino Linotype" w:cs="Arial"/>
        <w:sz w:val="20"/>
        <w:szCs w:val="20"/>
      </w:rPr>
      <w:t>4805</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sidR="00343CBE">
      <w:rPr>
        <w:rFonts w:ascii="Palatino Linotype" w:hAnsi="Palatino Linotype" w:cs="Arial"/>
        <w:sz w:val="20"/>
        <w:szCs w:val="20"/>
      </w:rPr>
      <w:t>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D47D9F"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01.35pt;height:95.3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6">
    <w:nsid w:val="410A6053"/>
    <w:multiLevelType w:val="hybridMultilevel"/>
    <w:tmpl w:val="8E249C38"/>
    <w:lvl w:ilvl="0" w:tplc="2AB6E32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1"/>
  </w:num>
  <w:num w:numId="2">
    <w:abstractNumId w:val="8"/>
  </w:num>
  <w:num w:numId="3">
    <w:abstractNumId w:val="2"/>
  </w:num>
  <w:num w:numId="4">
    <w:abstractNumId w:val="3"/>
  </w:num>
  <w:num w:numId="5">
    <w:abstractNumId w:val="0"/>
  </w:num>
  <w:num w:numId="6">
    <w:abstractNumId w:val="7"/>
  </w:num>
  <w:num w:numId="7">
    <w:abstractNumId w:val="12"/>
  </w:num>
  <w:num w:numId="8">
    <w:abstractNumId w:val="5"/>
  </w:num>
  <w:num w:numId="9">
    <w:abstractNumId w:val="4"/>
  </w:num>
  <w:num w:numId="10">
    <w:abstractNumId w:val="13"/>
  </w:num>
  <w:num w:numId="11">
    <w:abstractNumId w:val="10"/>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CE"/>
    <w:rsid w:val="000B471A"/>
    <w:rsid w:val="000B74DA"/>
    <w:rsid w:val="000C3264"/>
    <w:rsid w:val="000C5CF3"/>
    <w:rsid w:val="000D7C3A"/>
    <w:rsid w:val="000E2C82"/>
    <w:rsid w:val="000F0C55"/>
    <w:rsid w:val="000F4E57"/>
    <w:rsid w:val="00117480"/>
    <w:rsid w:val="00131CAC"/>
    <w:rsid w:val="0013225E"/>
    <w:rsid w:val="00177DF1"/>
    <w:rsid w:val="00183173"/>
    <w:rsid w:val="001860C8"/>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31542"/>
    <w:rsid w:val="00340950"/>
    <w:rsid w:val="00343CBE"/>
    <w:rsid w:val="00343E64"/>
    <w:rsid w:val="003534A5"/>
    <w:rsid w:val="0037730C"/>
    <w:rsid w:val="00387039"/>
    <w:rsid w:val="0039638A"/>
    <w:rsid w:val="003A6BF6"/>
    <w:rsid w:val="003A742A"/>
    <w:rsid w:val="003B0314"/>
    <w:rsid w:val="003B40FA"/>
    <w:rsid w:val="003C2416"/>
    <w:rsid w:val="003C2F6A"/>
    <w:rsid w:val="003C5476"/>
    <w:rsid w:val="003F730A"/>
    <w:rsid w:val="00403656"/>
    <w:rsid w:val="00424B3A"/>
    <w:rsid w:val="004275EC"/>
    <w:rsid w:val="00437359"/>
    <w:rsid w:val="0044438B"/>
    <w:rsid w:val="00445701"/>
    <w:rsid w:val="00460F1A"/>
    <w:rsid w:val="00464124"/>
    <w:rsid w:val="00474B93"/>
    <w:rsid w:val="00487B66"/>
    <w:rsid w:val="004A1E58"/>
    <w:rsid w:val="004A37F7"/>
    <w:rsid w:val="004B5C25"/>
    <w:rsid w:val="004B6DDA"/>
    <w:rsid w:val="004D5015"/>
    <w:rsid w:val="00507E3E"/>
    <w:rsid w:val="005124B3"/>
    <w:rsid w:val="00522F0D"/>
    <w:rsid w:val="0053148C"/>
    <w:rsid w:val="0053256E"/>
    <w:rsid w:val="00535456"/>
    <w:rsid w:val="00536147"/>
    <w:rsid w:val="00553BC6"/>
    <w:rsid w:val="00557705"/>
    <w:rsid w:val="0057297A"/>
    <w:rsid w:val="00584608"/>
    <w:rsid w:val="00591FB7"/>
    <w:rsid w:val="00596AAF"/>
    <w:rsid w:val="005A4D7F"/>
    <w:rsid w:val="005B3099"/>
    <w:rsid w:val="005D5DF1"/>
    <w:rsid w:val="005E5BA4"/>
    <w:rsid w:val="00623D4F"/>
    <w:rsid w:val="00631C0B"/>
    <w:rsid w:val="00637BC8"/>
    <w:rsid w:val="00654FE9"/>
    <w:rsid w:val="00666737"/>
    <w:rsid w:val="00670931"/>
    <w:rsid w:val="006801D4"/>
    <w:rsid w:val="006A33F9"/>
    <w:rsid w:val="006B0D54"/>
    <w:rsid w:val="006B2453"/>
    <w:rsid w:val="006B30CD"/>
    <w:rsid w:val="006C5375"/>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168A"/>
    <w:rsid w:val="008925FC"/>
    <w:rsid w:val="008965AF"/>
    <w:rsid w:val="008A35FA"/>
    <w:rsid w:val="008B0732"/>
    <w:rsid w:val="008B6C66"/>
    <w:rsid w:val="008B74E9"/>
    <w:rsid w:val="008C527E"/>
    <w:rsid w:val="008D4407"/>
    <w:rsid w:val="00913E69"/>
    <w:rsid w:val="0094319B"/>
    <w:rsid w:val="0095663E"/>
    <w:rsid w:val="009608D4"/>
    <w:rsid w:val="00960ACD"/>
    <w:rsid w:val="00962C2E"/>
    <w:rsid w:val="00970770"/>
    <w:rsid w:val="009726DC"/>
    <w:rsid w:val="00990B93"/>
    <w:rsid w:val="00992FFB"/>
    <w:rsid w:val="009C2142"/>
    <w:rsid w:val="009F0C59"/>
    <w:rsid w:val="009F3E24"/>
    <w:rsid w:val="00A06423"/>
    <w:rsid w:val="00A12991"/>
    <w:rsid w:val="00A15DD9"/>
    <w:rsid w:val="00A2795F"/>
    <w:rsid w:val="00A517EA"/>
    <w:rsid w:val="00A7788C"/>
    <w:rsid w:val="00A82F41"/>
    <w:rsid w:val="00A863E9"/>
    <w:rsid w:val="00A87CBF"/>
    <w:rsid w:val="00A95F70"/>
    <w:rsid w:val="00A96975"/>
    <w:rsid w:val="00AA09B9"/>
    <w:rsid w:val="00AA7C2A"/>
    <w:rsid w:val="00AC2253"/>
    <w:rsid w:val="00AF01BA"/>
    <w:rsid w:val="00B12945"/>
    <w:rsid w:val="00B30650"/>
    <w:rsid w:val="00B40C46"/>
    <w:rsid w:val="00B54CD0"/>
    <w:rsid w:val="00B6126C"/>
    <w:rsid w:val="00B756DB"/>
    <w:rsid w:val="00B860BF"/>
    <w:rsid w:val="00B872F3"/>
    <w:rsid w:val="00B90FAF"/>
    <w:rsid w:val="00BB74CD"/>
    <w:rsid w:val="00BD46BB"/>
    <w:rsid w:val="00BE0300"/>
    <w:rsid w:val="00BE4BE8"/>
    <w:rsid w:val="00BF70B2"/>
    <w:rsid w:val="00C06571"/>
    <w:rsid w:val="00C5282C"/>
    <w:rsid w:val="00C67C31"/>
    <w:rsid w:val="00C90A7B"/>
    <w:rsid w:val="00C92A63"/>
    <w:rsid w:val="00CB4E0D"/>
    <w:rsid w:val="00CE0D21"/>
    <w:rsid w:val="00CF70C6"/>
    <w:rsid w:val="00D052DA"/>
    <w:rsid w:val="00D05D82"/>
    <w:rsid w:val="00D0607D"/>
    <w:rsid w:val="00D064C2"/>
    <w:rsid w:val="00D11661"/>
    <w:rsid w:val="00D166B0"/>
    <w:rsid w:val="00D25E71"/>
    <w:rsid w:val="00D36CA8"/>
    <w:rsid w:val="00D47D9F"/>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66698"/>
    <w:rsid w:val="00E90BA5"/>
    <w:rsid w:val="00E92479"/>
    <w:rsid w:val="00EA42ED"/>
    <w:rsid w:val="00EB1D9E"/>
    <w:rsid w:val="00EE5465"/>
    <w:rsid w:val="00EF530D"/>
    <w:rsid w:val="00F054F8"/>
    <w:rsid w:val="00F10238"/>
    <w:rsid w:val="00F2362C"/>
    <w:rsid w:val="00F332D0"/>
    <w:rsid w:val="00F33B5B"/>
    <w:rsid w:val="00F37E80"/>
    <w:rsid w:val="00F441FF"/>
    <w:rsid w:val="00F51491"/>
    <w:rsid w:val="00F579EE"/>
    <w:rsid w:val="00F64CC1"/>
    <w:rsid w:val="00F65BE7"/>
    <w:rsid w:val="00F733A3"/>
    <w:rsid w:val="00F91A7F"/>
    <w:rsid w:val="00FA0BF5"/>
    <w:rsid w:val="00FA1193"/>
    <w:rsid w:val="00FA5F51"/>
    <w:rsid w:val="00FB6FE4"/>
    <w:rsid w:val="00FC5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2A30-4B5D-4852-9543-1A719FFA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3233</Words>
  <Characters>17783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4</cp:revision>
  <cp:lastPrinted>2019-03-04T17:47:00Z</cp:lastPrinted>
  <dcterms:created xsi:type="dcterms:W3CDTF">2019-03-05T22:25:00Z</dcterms:created>
  <dcterms:modified xsi:type="dcterms:W3CDTF">2019-03-15T00:08:00Z</dcterms:modified>
</cp:coreProperties>
</file>